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8D" w:rsidRPr="00595EF6" w:rsidRDefault="00595EF6" w:rsidP="00595EF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b/>
          <w:sz w:val="24"/>
          <w:szCs w:val="24"/>
          <w:lang w:val="cs-CZ"/>
        </w:rPr>
        <w:t>TEORETICKÉ ZÁKLADY ENERGETIKY A PROCESNÍHO INŽENÝRSTVÍ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595EF6">
        <w:rPr>
          <w:rFonts w:ascii="Times New Roman" w:hAnsi="Times New Roman" w:cs="Times New Roman"/>
          <w:sz w:val="24"/>
          <w:szCs w:val="24"/>
          <w:lang w:val="cs-CZ"/>
        </w:rPr>
        <w:t>TEMATICKÉ OKRUHY</w:t>
      </w:r>
    </w:p>
    <w:p w:rsidR="00457AC2" w:rsidRPr="00695C8D" w:rsidRDefault="00457AC2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termodynamický systém, první zákon termodynamiky, práce, teplo, vnitřní energie</w:t>
      </w:r>
    </w:p>
    <w:p w:rsidR="00457AC2" w:rsidRPr="00695C8D" w:rsidRDefault="00457AC2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druhý zákon </w:t>
      </w:r>
      <w:r w:rsidR="0031744B" w:rsidRPr="00695C8D">
        <w:rPr>
          <w:rFonts w:ascii="Times New Roman" w:hAnsi="Times New Roman" w:cs="Times New Roman"/>
          <w:sz w:val="24"/>
          <w:szCs w:val="24"/>
          <w:lang w:val="cs-CZ"/>
        </w:rPr>
        <w:t>termodynamiky</w:t>
      </w: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pro uzavřený systém, entropie a termodynamická teplota</w:t>
      </w:r>
      <w:r w:rsidR="00AE58B0" w:rsidRPr="00695C8D">
        <w:rPr>
          <w:rFonts w:ascii="Times New Roman" w:hAnsi="Times New Roman" w:cs="Times New Roman"/>
          <w:sz w:val="24"/>
          <w:szCs w:val="24"/>
          <w:lang w:val="cs-CZ"/>
        </w:rPr>
        <w:t>, vratný a nevratný proces</w:t>
      </w:r>
    </w:p>
    <w:p w:rsidR="0031744B" w:rsidRPr="00695C8D" w:rsidRDefault="0031744B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mikroskopické základy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termofyzikálních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vlastností; tepelný pohyb molekul,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ekvipartiční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teorém, druhy interakcí mezi molekulami, statistický význam entropie</w:t>
      </w:r>
    </w:p>
    <w:p w:rsidR="009B0485" w:rsidRPr="00695C8D" w:rsidRDefault="009B0485" w:rsidP="009B0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otevřený termodynamický systém, zákony zachování, technická práce</w:t>
      </w:r>
    </w:p>
    <w:p w:rsidR="00AE58B0" w:rsidRPr="00695C8D" w:rsidRDefault="00AE58B0" w:rsidP="009B0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termodynamický oběh; termodynamická účinnost, maximální účinnost pro dané rozmezí teplot</w:t>
      </w:r>
    </w:p>
    <w:p w:rsidR="00354647" w:rsidRPr="00695C8D" w:rsidRDefault="00354647" w:rsidP="003546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termodynamické potenciály: vnitřní energie, entalpie,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Helmholtzova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energie,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Gibbsova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energie, velký potenciál; definice, diferenciální tvar</w:t>
      </w:r>
      <w:r w:rsidR="00AE58B0" w:rsidRPr="00695C8D">
        <w:rPr>
          <w:rFonts w:ascii="Times New Roman" w:hAnsi="Times New Roman" w:cs="Times New Roman"/>
          <w:sz w:val="24"/>
          <w:szCs w:val="24"/>
          <w:lang w:val="cs-CZ"/>
        </w:rPr>
        <w:t>, význam pro termodynamickou rovnováhu</w:t>
      </w:r>
    </w:p>
    <w:p w:rsidR="00354647" w:rsidRPr="00695C8D" w:rsidRDefault="00354647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chemický potenciál</w:t>
      </w:r>
      <w:r w:rsidR="009B0485" w:rsidRPr="00695C8D">
        <w:rPr>
          <w:rFonts w:ascii="Times New Roman" w:hAnsi="Times New Roman" w:cs="Times New Roman"/>
          <w:sz w:val="24"/>
          <w:szCs w:val="24"/>
          <w:lang w:val="cs-CZ"/>
        </w:rPr>
        <w:t>, definice na základě změny termodynamických potenciálů při změně látkového množství, význam pro fázovou rovnováhu</w:t>
      </w:r>
    </w:p>
    <w:p w:rsidR="00AE58B0" w:rsidRPr="00695C8D" w:rsidRDefault="00AE58B0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Maxwellovy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vztahy; využití pro výpočet závislosti entropie a entalpie na tlaku na základě stavové rovnice</w:t>
      </w:r>
    </w:p>
    <w:p w:rsidR="00CD2BCE" w:rsidRPr="00695C8D" w:rsidRDefault="00CD2BCE" w:rsidP="00CD2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isobarická a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isochorická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tepelná kapacita,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isentropický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exponent, vztahy pro případ ideálního plyn, obecné vztahy pro reálný plyn</w:t>
      </w:r>
    </w:p>
    <w:p w:rsidR="00CD2BCE" w:rsidRPr="00695C8D" w:rsidRDefault="00CD2BCE" w:rsidP="00CD2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termodynamika směsí; směs ideálních plynů, ideální roztok, směšovací entropie</w:t>
      </w:r>
    </w:p>
    <w:p w:rsidR="00457AC2" w:rsidRPr="00695C8D" w:rsidRDefault="00457AC2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stavová rovnice čisté látky, ideální plyn,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viriální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rovnice, van der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Waalsova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rovnice</w:t>
      </w:r>
      <w:r w:rsidR="00CD2BCE" w:rsidRPr="00695C8D">
        <w:rPr>
          <w:rFonts w:ascii="Times New Roman" w:hAnsi="Times New Roman" w:cs="Times New Roman"/>
          <w:sz w:val="24"/>
          <w:szCs w:val="24"/>
          <w:lang w:val="cs-CZ"/>
        </w:rPr>
        <w:t>, fyzikální význam koeficientů</w:t>
      </w:r>
    </w:p>
    <w:p w:rsidR="00457AC2" w:rsidRPr="00695C8D" w:rsidRDefault="00457AC2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multiparametrické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stavové rovnice ve tvaru bezrozměrné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Helmholtzovy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Gibbsovy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energie</w:t>
      </w:r>
      <w:r w:rsidR="00B47A8C" w:rsidRPr="00695C8D">
        <w:rPr>
          <w:rFonts w:ascii="Times New Roman" w:hAnsi="Times New Roman" w:cs="Times New Roman"/>
          <w:sz w:val="24"/>
          <w:szCs w:val="24"/>
          <w:lang w:val="cs-CZ"/>
        </w:rPr>
        <w:t>; rovnice IAPWS-95 a IAPWS-IF97</w:t>
      </w:r>
    </w:p>
    <w:p w:rsidR="00CD2BCE" w:rsidRPr="00695C8D" w:rsidRDefault="00CD2BCE" w:rsidP="00CD2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stavová rovnice směsí; směšovací pravidla pro koeficienty kubických stavových rovnic a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viriální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rovnice, teorém korespondujících stavů pro směsi</w:t>
      </w:r>
    </w:p>
    <w:p w:rsidR="00457AC2" w:rsidRPr="00695C8D" w:rsidRDefault="00457AC2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podmínky fázové rovnováhy kapaliny a páry, </w:t>
      </w:r>
      <w:r w:rsidR="00B47A8C"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trojný bod, kritický bod, </w:t>
      </w:r>
      <w:proofErr w:type="spellStart"/>
      <w:proofErr w:type="gramStart"/>
      <w:r w:rsidR="00B47A8C" w:rsidRPr="00695C8D">
        <w:rPr>
          <w:rFonts w:ascii="Times New Roman" w:hAnsi="Times New Roman" w:cs="Times New Roman"/>
          <w:sz w:val="24"/>
          <w:szCs w:val="24"/>
          <w:lang w:val="cs-CZ"/>
        </w:rPr>
        <w:t>Clausiusova</w:t>
      </w:r>
      <w:proofErr w:type="spellEnd"/>
      <w:r w:rsidR="00B47A8C" w:rsidRPr="00695C8D">
        <w:rPr>
          <w:rFonts w:ascii="Times New Roman" w:hAnsi="Times New Roman" w:cs="Times New Roman"/>
          <w:sz w:val="24"/>
          <w:szCs w:val="24"/>
          <w:lang w:val="cs-CZ"/>
        </w:rPr>
        <w:t>–</w:t>
      </w:r>
      <w:proofErr w:type="spellStart"/>
      <w:r w:rsidR="00B47A8C" w:rsidRPr="00695C8D">
        <w:rPr>
          <w:rFonts w:ascii="Times New Roman" w:hAnsi="Times New Roman" w:cs="Times New Roman"/>
          <w:sz w:val="24"/>
          <w:szCs w:val="24"/>
          <w:lang w:val="cs-CZ"/>
        </w:rPr>
        <w:t>Clapeyronova</w:t>
      </w:r>
      <w:proofErr w:type="spellEnd"/>
      <w:proofErr w:type="gramEnd"/>
      <w:r w:rsidR="00B47A8C"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rovnice</w:t>
      </w:r>
    </w:p>
    <w:p w:rsidR="00AE58B0" w:rsidRPr="00695C8D" w:rsidRDefault="00AE58B0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fázová rovnováha v diagramu v-p; zobrazení mezních křivek,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spinodál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695C8D">
        <w:rPr>
          <w:rFonts w:ascii="Times New Roman" w:hAnsi="Times New Roman" w:cs="Times New Roman"/>
          <w:sz w:val="24"/>
          <w:szCs w:val="24"/>
          <w:lang w:val="cs-CZ"/>
        </w:rPr>
        <w:t>izoterm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>; metastabilní a nestabilní oblasti; Maxwellovo pravidlo</w:t>
      </w:r>
    </w:p>
    <w:p w:rsidR="00B47A8C" w:rsidRPr="00695C8D" w:rsidRDefault="00B47A8C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adiabatická expanze v dýze a rychlost zvuku</w:t>
      </w:r>
      <w:r w:rsidR="00CD2BCE" w:rsidRPr="00695C8D">
        <w:rPr>
          <w:rFonts w:ascii="Times New Roman" w:hAnsi="Times New Roman" w:cs="Times New Roman"/>
          <w:sz w:val="24"/>
          <w:szCs w:val="24"/>
          <w:lang w:val="cs-CZ"/>
        </w:rPr>
        <w:t>, vztah ke stavové rovnici</w:t>
      </w:r>
    </w:p>
    <w:p w:rsidR="00B47A8C" w:rsidRPr="00695C8D" w:rsidRDefault="00B47A8C" w:rsidP="00457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adiabatická expanze ve škrticím ventilu a </w:t>
      </w:r>
      <w:proofErr w:type="spellStart"/>
      <w:proofErr w:type="gramStart"/>
      <w:r w:rsidRPr="00695C8D">
        <w:rPr>
          <w:rFonts w:ascii="Times New Roman" w:hAnsi="Times New Roman" w:cs="Times New Roman"/>
          <w:sz w:val="24"/>
          <w:szCs w:val="24"/>
          <w:lang w:val="cs-CZ"/>
        </w:rPr>
        <w:t>Jouleův</w:t>
      </w:r>
      <w:proofErr w:type="spellEnd"/>
      <w:r w:rsidRPr="00695C8D">
        <w:rPr>
          <w:rFonts w:ascii="Times New Roman" w:hAnsi="Times New Roman" w:cs="Times New Roman"/>
          <w:sz w:val="24"/>
          <w:szCs w:val="24"/>
          <w:lang w:val="cs-CZ"/>
        </w:rPr>
        <w:t>–Thomsonův</w:t>
      </w:r>
      <w:proofErr w:type="gramEnd"/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součinitel</w:t>
      </w:r>
      <w:r w:rsidR="00CD2BCE" w:rsidRPr="00695C8D">
        <w:rPr>
          <w:rFonts w:ascii="Times New Roman" w:hAnsi="Times New Roman" w:cs="Times New Roman"/>
          <w:sz w:val="24"/>
          <w:szCs w:val="24"/>
          <w:lang w:val="cs-CZ"/>
        </w:rPr>
        <w:t>, vztah ke stavové rovnici</w:t>
      </w:r>
    </w:p>
    <w:p w:rsidR="00B47A8C" w:rsidRPr="00695C8D" w:rsidRDefault="00B47A8C" w:rsidP="00B47A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fázový diagram čisté tekutiny v souřadnicích T-p, v-p, h-p, h-s</w:t>
      </w:r>
      <w:r w:rsidR="009B0485" w:rsidRPr="00695C8D">
        <w:rPr>
          <w:rFonts w:ascii="Times New Roman" w:hAnsi="Times New Roman" w:cs="Times New Roman"/>
          <w:sz w:val="24"/>
          <w:szCs w:val="24"/>
          <w:lang w:val="cs-CZ"/>
        </w:rPr>
        <w:t>; z</w:t>
      </w:r>
      <w:r w:rsidRPr="00695C8D">
        <w:rPr>
          <w:rFonts w:ascii="Times New Roman" w:hAnsi="Times New Roman" w:cs="Times New Roman"/>
          <w:sz w:val="24"/>
          <w:szCs w:val="24"/>
          <w:lang w:val="cs-CZ"/>
        </w:rPr>
        <w:t>obrazení čar pro konstantní T, p, v, s, h</w:t>
      </w:r>
      <w:r w:rsidR="00C828B4" w:rsidRPr="00695C8D">
        <w:rPr>
          <w:rFonts w:ascii="Times New Roman" w:hAnsi="Times New Roman" w:cs="Times New Roman"/>
          <w:sz w:val="24"/>
          <w:szCs w:val="24"/>
          <w:lang w:val="cs-CZ"/>
        </w:rPr>
        <w:t>, x</w:t>
      </w: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ve vhodných souřadnicích</w:t>
      </w:r>
    </w:p>
    <w:p w:rsidR="00C828B4" w:rsidRPr="00695C8D" w:rsidRDefault="009B0485" w:rsidP="00B47A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tepelná vodivost, viskozita a difuzivita; definice na základě jednoduchých konstitucionálních vztahů, kvalitativní závislosti na teplotě a tlaku na základě elementární teorie plynů</w:t>
      </w:r>
    </w:p>
    <w:p w:rsidR="009B0485" w:rsidRPr="00695C8D" w:rsidRDefault="009B0485" w:rsidP="00B47A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5C8D">
        <w:rPr>
          <w:rFonts w:ascii="Times New Roman" w:hAnsi="Times New Roman" w:cs="Times New Roman"/>
          <w:sz w:val="24"/>
          <w:szCs w:val="24"/>
          <w:lang w:val="cs-CZ"/>
        </w:rPr>
        <w:t>povrchové</w:t>
      </w:r>
      <w:r w:rsidR="0031744B"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napětí;</w:t>
      </w:r>
      <w:r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1744B" w:rsidRPr="00695C8D">
        <w:rPr>
          <w:rFonts w:ascii="Times New Roman" w:hAnsi="Times New Roman" w:cs="Times New Roman"/>
          <w:sz w:val="24"/>
          <w:szCs w:val="24"/>
          <w:lang w:val="cs-CZ"/>
        </w:rPr>
        <w:t xml:space="preserve">zavedení do prvního zákona termodynamiky, </w:t>
      </w:r>
      <w:r w:rsidRPr="00695C8D">
        <w:rPr>
          <w:rFonts w:ascii="Times New Roman" w:hAnsi="Times New Roman" w:cs="Times New Roman"/>
          <w:sz w:val="24"/>
          <w:szCs w:val="24"/>
          <w:lang w:val="cs-CZ"/>
        </w:rPr>
        <w:t>rovinné a kulové fázové rozhraní, význam pro fázové přechody v tekutinách</w:t>
      </w:r>
    </w:p>
    <w:sectPr w:rsidR="009B0485" w:rsidRPr="00695C8D" w:rsidSect="00D9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B4D"/>
    <w:multiLevelType w:val="hybridMultilevel"/>
    <w:tmpl w:val="3A30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57AC2"/>
    <w:rsid w:val="000F221D"/>
    <w:rsid w:val="002B088A"/>
    <w:rsid w:val="0031744B"/>
    <w:rsid w:val="00354647"/>
    <w:rsid w:val="00373F3E"/>
    <w:rsid w:val="00457AC2"/>
    <w:rsid w:val="00536025"/>
    <w:rsid w:val="00595EF6"/>
    <w:rsid w:val="005A0B4A"/>
    <w:rsid w:val="00695C8D"/>
    <w:rsid w:val="009B0485"/>
    <w:rsid w:val="009E7C01"/>
    <w:rsid w:val="00AE58B0"/>
    <w:rsid w:val="00B47A8C"/>
    <w:rsid w:val="00C828B4"/>
    <w:rsid w:val="00CC57F8"/>
    <w:rsid w:val="00CD2BCE"/>
    <w:rsid w:val="00D9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50A"/>
  </w:style>
  <w:style w:type="paragraph" w:styleId="Nadpis1">
    <w:name w:val="heading 1"/>
    <w:basedOn w:val="Normln"/>
    <w:next w:val="Normln"/>
    <w:link w:val="Nadpis1Char"/>
    <w:uiPriority w:val="9"/>
    <w:qFormat/>
    <w:rsid w:val="00457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602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57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5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Hrubý</dc:creator>
  <cp:keywords/>
  <dc:description/>
  <cp:lastModifiedBy>KOLOVRAT</cp:lastModifiedBy>
  <cp:revision>5</cp:revision>
  <dcterms:created xsi:type="dcterms:W3CDTF">2021-05-07T05:25:00Z</dcterms:created>
  <dcterms:modified xsi:type="dcterms:W3CDTF">2021-05-13T17:16:00Z</dcterms:modified>
</cp:coreProperties>
</file>